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37" w:rsidRPr="00096F37" w:rsidRDefault="00BE0D67" w:rsidP="00433F49">
      <w:pPr>
        <w:pStyle w:val="Title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1536700" cy="1143000"/>
            <wp:effectExtent l="0" t="0" r="0" b="0"/>
            <wp:docPr id="1" name="Picture 1" descr="NEW CCNB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CNB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49" w:rsidRPr="00AE035D" w:rsidRDefault="00433F49" w:rsidP="00433F49">
      <w:pPr>
        <w:pStyle w:val="Title"/>
        <w:rPr>
          <w:szCs w:val="22"/>
        </w:rPr>
      </w:pPr>
      <w:r w:rsidRPr="00AE035D">
        <w:rPr>
          <w:szCs w:val="22"/>
        </w:rPr>
        <w:t xml:space="preserve">Community Chest of New Britain and Berlin </w:t>
      </w:r>
    </w:p>
    <w:p w:rsidR="00FF714C" w:rsidRPr="00AE035D" w:rsidRDefault="00FF714C" w:rsidP="00433F49">
      <w:pPr>
        <w:pStyle w:val="Title"/>
        <w:rPr>
          <w:b w:val="0"/>
          <w:szCs w:val="22"/>
        </w:rPr>
      </w:pPr>
      <w:r w:rsidRPr="00AE035D">
        <w:rPr>
          <w:b w:val="0"/>
          <w:szCs w:val="22"/>
        </w:rPr>
        <w:t xml:space="preserve">74A </w:t>
      </w:r>
      <w:smartTag w:uri="urn:schemas-microsoft-com:office:smarttags" w:element="address">
        <w:smartTag w:uri="urn:schemas-microsoft-com:office:smarttags" w:element="Street">
          <w:r w:rsidRPr="00AE035D">
            <w:rPr>
              <w:b w:val="0"/>
              <w:szCs w:val="22"/>
            </w:rPr>
            <w:t>Vine Street</w:t>
          </w:r>
        </w:smartTag>
        <w:r w:rsidRPr="00AE035D">
          <w:rPr>
            <w:b w:val="0"/>
            <w:szCs w:val="22"/>
          </w:rPr>
          <w:t xml:space="preserve">    </w:t>
        </w:r>
        <w:smartTag w:uri="urn:schemas-microsoft-com:office:smarttags" w:element="City">
          <w:r w:rsidRPr="00AE035D">
            <w:rPr>
              <w:b w:val="0"/>
              <w:szCs w:val="22"/>
            </w:rPr>
            <w:t>New Britain</w:t>
          </w:r>
        </w:smartTag>
        <w:r w:rsidRPr="00AE035D">
          <w:rPr>
            <w:b w:val="0"/>
            <w:szCs w:val="22"/>
          </w:rPr>
          <w:t xml:space="preserve">, </w:t>
        </w:r>
        <w:smartTag w:uri="urn:schemas-microsoft-com:office:smarttags" w:element="State">
          <w:r w:rsidRPr="00AE035D">
            <w:rPr>
              <w:b w:val="0"/>
              <w:szCs w:val="22"/>
            </w:rPr>
            <w:t>CT</w:t>
          </w:r>
        </w:smartTag>
        <w:r w:rsidRPr="00AE035D">
          <w:rPr>
            <w:b w:val="0"/>
            <w:szCs w:val="22"/>
          </w:rPr>
          <w:t xml:space="preserve"> </w:t>
        </w:r>
        <w:smartTag w:uri="urn:schemas-microsoft-com:office:smarttags" w:element="PostalCode">
          <w:r w:rsidRPr="00AE035D">
            <w:rPr>
              <w:b w:val="0"/>
              <w:szCs w:val="22"/>
            </w:rPr>
            <w:t>06052</w:t>
          </w:r>
        </w:smartTag>
      </w:smartTag>
    </w:p>
    <w:p w:rsidR="00FF714C" w:rsidRPr="00AE035D" w:rsidRDefault="00FF714C" w:rsidP="00433F49">
      <w:pPr>
        <w:pStyle w:val="Title"/>
        <w:rPr>
          <w:b w:val="0"/>
          <w:szCs w:val="22"/>
        </w:rPr>
      </w:pPr>
      <w:r w:rsidRPr="00AE035D">
        <w:rPr>
          <w:b w:val="0"/>
          <w:szCs w:val="22"/>
        </w:rPr>
        <w:t xml:space="preserve">Phone: </w:t>
      </w:r>
      <w:proofErr w:type="gramStart"/>
      <w:r w:rsidRPr="00AE035D">
        <w:rPr>
          <w:b w:val="0"/>
          <w:szCs w:val="22"/>
        </w:rPr>
        <w:t>860.229.6018  Fax</w:t>
      </w:r>
      <w:proofErr w:type="gramEnd"/>
      <w:r w:rsidRPr="00AE035D">
        <w:rPr>
          <w:b w:val="0"/>
          <w:szCs w:val="22"/>
        </w:rPr>
        <w:t>: 860.225.2666</w:t>
      </w:r>
    </w:p>
    <w:p w:rsidR="00FF714C" w:rsidRPr="00AE035D" w:rsidRDefault="00FF714C" w:rsidP="00433F49">
      <w:pPr>
        <w:pStyle w:val="Title"/>
        <w:rPr>
          <w:szCs w:val="22"/>
        </w:rPr>
      </w:pPr>
    </w:p>
    <w:p w:rsidR="00433F49" w:rsidRPr="00AE035D" w:rsidRDefault="00433F49" w:rsidP="0053603A">
      <w:pPr>
        <w:pStyle w:val="Title"/>
        <w:rPr>
          <w:szCs w:val="22"/>
        </w:rPr>
      </w:pPr>
      <w:r w:rsidRPr="00AE035D">
        <w:rPr>
          <w:szCs w:val="22"/>
        </w:rPr>
        <w:t xml:space="preserve">Grants Guidelines </w:t>
      </w:r>
    </w:p>
    <w:p w:rsidR="00212434" w:rsidRPr="00AE035D" w:rsidRDefault="00212434" w:rsidP="00212434">
      <w:pPr>
        <w:tabs>
          <w:tab w:val="left" w:pos="360"/>
        </w:tabs>
        <w:spacing w:after="80" w:line="280" w:lineRule="exact"/>
        <w:rPr>
          <w:sz w:val="22"/>
          <w:szCs w:val="22"/>
        </w:rPr>
      </w:pPr>
      <w:r w:rsidRPr="00AE035D">
        <w:rPr>
          <w:sz w:val="22"/>
          <w:szCs w:val="22"/>
        </w:rPr>
        <w:t xml:space="preserve">Known </w:t>
      </w:r>
      <w:r w:rsidR="00B1464B" w:rsidRPr="00AE035D">
        <w:rPr>
          <w:sz w:val="22"/>
          <w:szCs w:val="22"/>
        </w:rPr>
        <w:t xml:space="preserve">originally </w:t>
      </w:r>
      <w:r w:rsidR="00433F49" w:rsidRPr="00AE035D">
        <w:rPr>
          <w:sz w:val="22"/>
          <w:szCs w:val="22"/>
        </w:rPr>
        <w:t xml:space="preserve">as the Community Chest </w:t>
      </w:r>
      <w:r w:rsidRPr="00AE035D">
        <w:rPr>
          <w:sz w:val="22"/>
          <w:szCs w:val="22"/>
        </w:rPr>
        <w:t xml:space="preserve">in the 1930s and 1940s </w:t>
      </w:r>
      <w:r w:rsidR="00433F49" w:rsidRPr="00AE035D">
        <w:rPr>
          <w:sz w:val="22"/>
          <w:szCs w:val="22"/>
        </w:rPr>
        <w:t xml:space="preserve">and most recently as </w:t>
      </w:r>
      <w:r w:rsidRPr="00AE035D">
        <w:rPr>
          <w:sz w:val="22"/>
          <w:szCs w:val="22"/>
        </w:rPr>
        <w:t xml:space="preserve">the </w:t>
      </w:r>
      <w:r w:rsidR="00433F49" w:rsidRPr="00AE035D">
        <w:rPr>
          <w:sz w:val="22"/>
          <w:szCs w:val="22"/>
        </w:rPr>
        <w:t>United Way</w:t>
      </w:r>
      <w:r w:rsidRPr="00AE035D">
        <w:rPr>
          <w:sz w:val="22"/>
          <w:szCs w:val="22"/>
        </w:rPr>
        <w:t xml:space="preserve"> of New Britain Berlin</w:t>
      </w:r>
      <w:r w:rsidR="00AE035D">
        <w:rPr>
          <w:sz w:val="22"/>
          <w:szCs w:val="22"/>
        </w:rPr>
        <w:t>,</w:t>
      </w:r>
      <w:r w:rsidR="00433F49" w:rsidRPr="00AE035D">
        <w:rPr>
          <w:sz w:val="22"/>
          <w:szCs w:val="22"/>
        </w:rPr>
        <w:t xml:space="preserve"> </w:t>
      </w:r>
      <w:r w:rsidRPr="00AE035D">
        <w:rPr>
          <w:sz w:val="22"/>
          <w:szCs w:val="22"/>
        </w:rPr>
        <w:t>the C</w:t>
      </w:r>
      <w:r w:rsidR="00B1049F" w:rsidRPr="00AE035D">
        <w:rPr>
          <w:sz w:val="22"/>
          <w:szCs w:val="22"/>
        </w:rPr>
        <w:t>ommunity Chest of New Britain and Berlin (C</w:t>
      </w:r>
      <w:r w:rsidRPr="00AE035D">
        <w:rPr>
          <w:sz w:val="22"/>
          <w:szCs w:val="22"/>
        </w:rPr>
        <w:t>CNBB</w:t>
      </w:r>
      <w:r w:rsidR="00B1049F" w:rsidRPr="00AE035D">
        <w:rPr>
          <w:sz w:val="22"/>
          <w:szCs w:val="22"/>
        </w:rPr>
        <w:t>)</w:t>
      </w:r>
      <w:r w:rsidRPr="00AE035D">
        <w:rPr>
          <w:sz w:val="22"/>
          <w:szCs w:val="22"/>
        </w:rPr>
        <w:t xml:space="preserve"> i</w:t>
      </w:r>
      <w:r w:rsidR="00BE0D67">
        <w:rPr>
          <w:sz w:val="22"/>
          <w:szCs w:val="22"/>
        </w:rPr>
        <w:t xml:space="preserve">s now </w:t>
      </w:r>
      <w:r w:rsidRPr="00AE035D">
        <w:rPr>
          <w:sz w:val="22"/>
          <w:szCs w:val="22"/>
        </w:rPr>
        <w:t>of the Community Foundation of Great</w:t>
      </w:r>
      <w:r w:rsidR="00BC5F3A">
        <w:rPr>
          <w:sz w:val="22"/>
          <w:szCs w:val="22"/>
        </w:rPr>
        <w:t xml:space="preserve">er New Britain.  Under this </w:t>
      </w:r>
      <w:r w:rsidR="003C6B9A" w:rsidRPr="00AE035D">
        <w:rPr>
          <w:sz w:val="22"/>
          <w:szCs w:val="22"/>
        </w:rPr>
        <w:t>legal</w:t>
      </w:r>
      <w:r w:rsidRPr="00AE035D">
        <w:rPr>
          <w:sz w:val="22"/>
          <w:szCs w:val="22"/>
        </w:rPr>
        <w:t xml:space="preserve"> structure, a </w:t>
      </w:r>
      <w:r w:rsidR="001804F5" w:rsidRPr="00AE035D">
        <w:rPr>
          <w:sz w:val="22"/>
          <w:szCs w:val="22"/>
        </w:rPr>
        <w:t>local</w:t>
      </w:r>
      <w:r w:rsidR="003C6B9A" w:rsidRPr="00AE035D">
        <w:rPr>
          <w:sz w:val="22"/>
          <w:szCs w:val="22"/>
        </w:rPr>
        <w:t xml:space="preserve"> and</w:t>
      </w:r>
      <w:r w:rsidR="00BC5F3A">
        <w:rPr>
          <w:sz w:val="22"/>
          <w:szCs w:val="22"/>
        </w:rPr>
        <w:t xml:space="preserve"> independent Board of Directors</w:t>
      </w:r>
      <w:r w:rsidRPr="00AE035D">
        <w:rPr>
          <w:sz w:val="22"/>
          <w:szCs w:val="22"/>
        </w:rPr>
        <w:t xml:space="preserve"> </w:t>
      </w:r>
      <w:r w:rsidR="00AE035D">
        <w:rPr>
          <w:sz w:val="22"/>
          <w:szCs w:val="22"/>
        </w:rPr>
        <w:t>identify an</w:t>
      </w:r>
      <w:r w:rsidR="00B1049F" w:rsidRPr="00AE035D">
        <w:rPr>
          <w:sz w:val="22"/>
          <w:szCs w:val="22"/>
        </w:rPr>
        <w:t xml:space="preserve">d </w:t>
      </w:r>
      <w:r w:rsidRPr="00AE035D">
        <w:rPr>
          <w:sz w:val="22"/>
          <w:szCs w:val="22"/>
        </w:rPr>
        <w:t>invest resources in programs and initiatives t</w:t>
      </w:r>
      <w:r w:rsidR="00B97AB2" w:rsidRPr="00AE035D">
        <w:rPr>
          <w:sz w:val="22"/>
          <w:szCs w:val="22"/>
        </w:rPr>
        <w:t>hat</w:t>
      </w:r>
      <w:r w:rsidRPr="00AE035D">
        <w:rPr>
          <w:sz w:val="22"/>
          <w:szCs w:val="22"/>
        </w:rPr>
        <w:t xml:space="preserve"> benefit the New Britain and Berlin communities. </w:t>
      </w:r>
    </w:p>
    <w:p w:rsidR="00934803" w:rsidRPr="00AE035D" w:rsidRDefault="00934803" w:rsidP="00433F49">
      <w:pPr>
        <w:pStyle w:val="Heading1"/>
        <w:rPr>
          <w:sz w:val="22"/>
          <w:szCs w:val="22"/>
        </w:rPr>
      </w:pPr>
    </w:p>
    <w:p w:rsidR="00433F49" w:rsidRPr="00AE035D" w:rsidRDefault="00433F49" w:rsidP="00433F49">
      <w:pPr>
        <w:pStyle w:val="Heading1"/>
        <w:rPr>
          <w:sz w:val="22"/>
          <w:szCs w:val="22"/>
        </w:rPr>
      </w:pPr>
      <w:r w:rsidRPr="00AE035D">
        <w:rPr>
          <w:sz w:val="22"/>
          <w:szCs w:val="22"/>
        </w:rPr>
        <w:t>Areas of Interest and Priorities</w:t>
      </w:r>
    </w:p>
    <w:p w:rsidR="00934803" w:rsidRPr="00AE035D" w:rsidRDefault="00B97AB2" w:rsidP="00934803">
      <w:pPr>
        <w:rPr>
          <w:sz w:val="22"/>
          <w:szCs w:val="22"/>
        </w:rPr>
      </w:pPr>
      <w:r w:rsidRPr="00AE035D">
        <w:rPr>
          <w:sz w:val="22"/>
          <w:szCs w:val="22"/>
        </w:rPr>
        <w:t xml:space="preserve">The </w:t>
      </w:r>
      <w:r w:rsidR="00934803" w:rsidRPr="00AE035D">
        <w:rPr>
          <w:sz w:val="22"/>
          <w:szCs w:val="22"/>
        </w:rPr>
        <w:t xml:space="preserve">Community Chest will continue its </w:t>
      </w:r>
      <w:r w:rsidRPr="00AE035D">
        <w:rPr>
          <w:sz w:val="22"/>
          <w:szCs w:val="22"/>
        </w:rPr>
        <w:t xml:space="preserve">tradition of </w:t>
      </w:r>
      <w:r w:rsidR="00934803" w:rsidRPr="00AE035D">
        <w:rPr>
          <w:sz w:val="22"/>
          <w:szCs w:val="22"/>
        </w:rPr>
        <w:t xml:space="preserve">supporting </w:t>
      </w:r>
      <w:r w:rsidRPr="00AE035D">
        <w:rPr>
          <w:sz w:val="22"/>
          <w:szCs w:val="22"/>
        </w:rPr>
        <w:t>programs in the h</w:t>
      </w:r>
      <w:r w:rsidR="00934803" w:rsidRPr="00AE035D">
        <w:rPr>
          <w:sz w:val="22"/>
          <w:szCs w:val="22"/>
        </w:rPr>
        <w:t xml:space="preserve">ealth and human service </w:t>
      </w:r>
      <w:r w:rsidRPr="00AE035D">
        <w:rPr>
          <w:sz w:val="22"/>
          <w:szCs w:val="22"/>
        </w:rPr>
        <w:t>area</w:t>
      </w:r>
      <w:r w:rsidR="00934803" w:rsidRPr="00AE035D">
        <w:rPr>
          <w:sz w:val="22"/>
          <w:szCs w:val="22"/>
        </w:rPr>
        <w:t xml:space="preserve">.  </w:t>
      </w:r>
      <w:r w:rsidRPr="00AE035D">
        <w:rPr>
          <w:sz w:val="22"/>
          <w:szCs w:val="22"/>
        </w:rPr>
        <w:t xml:space="preserve">It will </w:t>
      </w:r>
      <w:r w:rsidR="00702772" w:rsidRPr="00AE035D">
        <w:rPr>
          <w:sz w:val="22"/>
          <w:szCs w:val="22"/>
        </w:rPr>
        <w:t xml:space="preserve">consider requests for </w:t>
      </w:r>
      <w:r w:rsidR="00934803" w:rsidRPr="00AE035D">
        <w:rPr>
          <w:sz w:val="22"/>
          <w:szCs w:val="22"/>
        </w:rPr>
        <w:t xml:space="preserve">program grants, </w:t>
      </w:r>
      <w:r w:rsidR="00702772" w:rsidRPr="00AE035D">
        <w:rPr>
          <w:sz w:val="22"/>
          <w:szCs w:val="22"/>
        </w:rPr>
        <w:t xml:space="preserve">general </w:t>
      </w:r>
      <w:r w:rsidR="00934803" w:rsidRPr="00AE035D">
        <w:rPr>
          <w:sz w:val="22"/>
          <w:szCs w:val="22"/>
        </w:rPr>
        <w:t xml:space="preserve">operating </w:t>
      </w:r>
      <w:r w:rsidR="00B1049F" w:rsidRPr="00AE035D">
        <w:rPr>
          <w:sz w:val="22"/>
          <w:szCs w:val="22"/>
        </w:rPr>
        <w:t xml:space="preserve">support and </w:t>
      </w:r>
      <w:r w:rsidR="00934803" w:rsidRPr="00AE035D">
        <w:rPr>
          <w:sz w:val="22"/>
          <w:szCs w:val="22"/>
        </w:rPr>
        <w:t xml:space="preserve">seed grants for new programs.  </w:t>
      </w:r>
      <w:r w:rsidR="008201A3">
        <w:rPr>
          <w:sz w:val="22"/>
          <w:szCs w:val="22"/>
        </w:rPr>
        <w:t xml:space="preserve">Generally, requests for capital equipment </w:t>
      </w:r>
      <w:proofErr w:type="gramStart"/>
      <w:r w:rsidR="008201A3">
        <w:rPr>
          <w:sz w:val="22"/>
          <w:szCs w:val="22"/>
        </w:rPr>
        <w:t>are not funded</w:t>
      </w:r>
      <w:proofErr w:type="gramEnd"/>
      <w:r w:rsidR="008201A3">
        <w:rPr>
          <w:sz w:val="22"/>
          <w:szCs w:val="22"/>
        </w:rPr>
        <w:t xml:space="preserve"> but may be considered on a case-by-case basis.  </w:t>
      </w:r>
      <w:r w:rsidR="00934803" w:rsidRPr="00AE035D">
        <w:rPr>
          <w:sz w:val="22"/>
          <w:szCs w:val="22"/>
        </w:rPr>
        <w:t>Proposal</w:t>
      </w:r>
      <w:r w:rsidR="001804F5" w:rsidRPr="00AE035D">
        <w:rPr>
          <w:sz w:val="22"/>
          <w:szCs w:val="22"/>
        </w:rPr>
        <w:t>s</w:t>
      </w:r>
      <w:r w:rsidR="00934803" w:rsidRPr="00AE035D">
        <w:rPr>
          <w:sz w:val="22"/>
          <w:szCs w:val="22"/>
        </w:rPr>
        <w:t xml:space="preserve"> </w:t>
      </w:r>
      <w:proofErr w:type="gramStart"/>
      <w:r w:rsidR="00934803" w:rsidRPr="00AE035D">
        <w:rPr>
          <w:sz w:val="22"/>
          <w:szCs w:val="22"/>
        </w:rPr>
        <w:t>will be evaluated</w:t>
      </w:r>
      <w:proofErr w:type="gramEnd"/>
      <w:r w:rsidR="00934803" w:rsidRPr="00AE035D">
        <w:rPr>
          <w:sz w:val="22"/>
          <w:szCs w:val="22"/>
        </w:rPr>
        <w:t xml:space="preserve"> with respect to available funding and the potential benefit of the project to the community.</w:t>
      </w:r>
    </w:p>
    <w:p w:rsidR="00934803" w:rsidRPr="00AE035D" w:rsidRDefault="00934803" w:rsidP="00433F49">
      <w:pPr>
        <w:spacing w:line="242" w:lineRule="auto"/>
        <w:rPr>
          <w:sz w:val="22"/>
          <w:szCs w:val="22"/>
        </w:rPr>
      </w:pPr>
    </w:p>
    <w:p w:rsidR="00433F49" w:rsidRPr="00AE035D" w:rsidRDefault="00433F49" w:rsidP="00433F49">
      <w:pPr>
        <w:rPr>
          <w:b/>
          <w:i/>
          <w:sz w:val="22"/>
          <w:szCs w:val="22"/>
        </w:rPr>
      </w:pPr>
      <w:r w:rsidRPr="00AE035D">
        <w:rPr>
          <w:b/>
          <w:i/>
          <w:sz w:val="22"/>
          <w:szCs w:val="22"/>
        </w:rPr>
        <w:t>What We Do Not Fund</w:t>
      </w:r>
    </w:p>
    <w:p w:rsidR="00433F49" w:rsidRPr="00AE035D" w:rsidRDefault="00433F49" w:rsidP="00433F49">
      <w:pPr>
        <w:rPr>
          <w:sz w:val="22"/>
          <w:szCs w:val="22"/>
        </w:rPr>
      </w:pPr>
      <w:r w:rsidRPr="00AE035D">
        <w:rPr>
          <w:sz w:val="22"/>
          <w:szCs w:val="22"/>
        </w:rPr>
        <w:t xml:space="preserve">The </w:t>
      </w:r>
      <w:r w:rsidR="00934803" w:rsidRPr="00AE035D">
        <w:rPr>
          <w:sz w:val="22"/>
          <w:szCs w:val="22"/>
        </w:rPr>
        <w:t xml:space="preserve">CCNBB </w:t>
      </w:r>
      <w:r w:rsidRPr="00AE035D">
        <w:rPr>
          <w:sz w:val="22"/>
          <w:szCs w:val="22"/>
        </w:rPr>
        <w:t xml:space="preserve">does not make grants </w:t>
      </w:r>
      <w:proofErr w:type="gramStart"/>
      <w:r w:rsidRPr="00AE035D">
        <w:rPr>
          <w:sz w:val="22"/>
          <w:szCs w:val="22"/>
        </w:rPr>
        <w:t>for</w:t>
      </w:r>
      <w:proofErr w:type="gramEnd"/>
      <w:r w:rsidRPr="00AE035D">
        <w:rPr>
          <w:sz w:val="22"/>
          <w:szCs w:val="22"/>
        </w:rPr>
        <w:t>:</w:t>
      </w:r>
    </w:p>
    <w:p w:rsidR="00433F49" w:rsidRPr="00AE035D" w:rsidRDefault="00433F49" w:rsidP="00433F49">
      <w:pPr>
        <w:numPr>
          <w:ilvl w:val="0"/>
          <w:numId w:val="5"/>
        </w:numPr>
        <w:ind w:right="-270"/>
        <w:rPr>
          <w:sz w:val="22"/>
          <w:szCs w:val="22"/>
        </w:rPr>
      </w:pPr>
      <w:r w:rsidRPr="00AE035D">
        <w:rPr>
          <w:sz w:val="22"/>
          <w:szCs w:val="22"/>
        </w:rPr>
        <w:t>Sectarian or religious activities</w:t>
      </w:r>
      <w:r w:rsidRPr="00AE035D">
        <w:rPr>
          <w:sz w:val="22"/>
          <w:szCs w:val="22"/>
        </w:rPr>
        <w:tab/>
      </w:r>
      <w:r w:rsidR="00AE035D">
        <w:rPr>
          <w:sz w:val="22"/>
          <w:szCs w:val="22"/>
        </w:rPr>
        <w:tab/>
      </w:r>
      <w:r w:rsidRPr="00AE035D">
        <w:rPr>
          <w:sz w:val="22"/>
          <w:szCs w:val="22"/>
        </w:rPr>
        <w:t>Political or lobbying activities</w:t>
      </w:r>
    </w:p>
    <w:p w:rsidR="00433F49" w:rsidRPr="00AE035D" w:rsidRDefault="00EB69EB" w:rsidP="00433F49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Deficits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3F49" w:rsidRPr="00AE035D">
        <w:rPr>
          <w:sz w:val="22"/>
          <w:szCs w:val="22"/>
        </w:rPr>
        <w:tab/>
      </w:r>
      <w:r w:rsidR="00AE035D">
        <w:rPr>
          <w:sz w:val="22"/>
          <w:szCs w:val="22"/>
        </w:rPr>
        <w:tab/>
      </w:r>
      <w:r w:rsidR="00433F49" w:rsidRPr="00AE035D">
        <w:rPr>
          <w:sz w:val="22"/>
          <w:szCs w:val="22"/>
        </w:rPr>
        <w:t>Direct support of individuals</w:t>
      </w:r>
    </w:p>
    <w:p w:rsidR="00433F49" w:rsidRPr="00AE035D" w:rsidRDefault="00433F49" w:rsidP="00433F49">
      <w:pPr>
        <w:numPr>
          <w:ilvl w:val="0"/>
          <w:numId w:val="5"/>
        </w:numPr>
        <w:rPr>
          <w:sz w:val="22"/>
          <w:szCs w:val="22"/>
        </w:rPr>
      </w:pPr>
      <w:r w:rsidRPr="00AE035D">
        <w:rPr>
          <w:sz w:val="22"/>
          <w:szCs w:val="22"/>
        </w:rPr>
        <w:t>Annual or endowment campaigns</w:t>
      </w:r>
      <w:r w:rsidRPr="00AE035D">
        <w:rPr>
          <w:sz w:val="22"/>
          <w:szCs w:val="22"/>
        </w:rPr>
        <w:tab/>
      </w:r>
      <w:r w:rsidR="00AE035D">
        <w:rPr>
          <w:sz w:val="22"/>
          <w:szCs w:val="22"/>
        </w:rPr>
        <w:tab/>
      </w:r>
      <w:r w:rsidRPr="00AE035D">
        <w:rPr>
          <w:sz w:val="22"/>
          <w:szCs w:val="22"/>
        </w:rPr>
        <w:t>Camperships or scholarships for academic</w:t>
      </w:r>
    </w:p>
    <w:p w:rsidR="00433F49" w:rsidRPr="00AE035D" w:rsidRDefault="00433F49" w:rsidP="00433F49">
      <w:pPr>
        <w:numPr>
          <w:ilvl w:val="0"/>
          <w:numId w:val="5"/>
        </w:numPr>
        <w:tabs>
          <w:tab w:val="left" w:pos="2790"/>
        </w:tabs>
        <w:rPr>
          <w:sz w:val="22"/>
          <w:szCs w:val="22"/>
        </w:rPr>
      </w:pPr>
      <w:r w:rsidRPr="00AE035D">
        <w:rPr>
          <w:sz w:val="22"/>
          <w:szCs w:val="22"/>
        </w:rPr>
        <w:t>Sponsorships or fundraisers</w:t>
      </w:r>
      <w:r w:rsidRPr="00AE035D">
        <w:rPr>
          <w:sz w:val="22"/>
          <w:szCs w:val="22"/>
        </w:rPr>
        <w:tab/>
      </w:r>
      <w:r w:rsidRPr="00AE035D">
        <w:rPr>
          <w:sz w:val="22"/>
          <w:szCs w:val="22"/>
        </w:rPr>
        <w:tab/>
        <w:t xml:space="preserve">  </w:t>
      </w:r>
      <w:r w:rsidR="00AE035D">
        <w:rPr>
          <w:sz w:val="22"/>
          <w:szCs w:val="22"/>
        </w:rPr>
        <w:tab/>
        <w:t xml:space="preserve">   </w:t>
      </w:r>
      <w:r w:rsidRPr="00AE035D">
        <w:rPr>
          <w:sz w:val="22"/>
          <w:szCs w:val="22"/>
        </w:rPr>
        <w:t>and/or enrichment programs</w:t>
      </w:r>
    </w:p>
    <w:p w:rsidR="00433F49" w:rsidRPr="00AE035D" w:rsidRDefault="00433F49" w:rsidP="00433F49">
      <w:pPr>
        <w:numPr>
          <w:ilvl w:val="0"/>
          <w:numId w:val="5"/>
        </w:numPr>
        <w:rPr>
          <w:sz w:val="22"/>
          <w:szCs w:val="22"/>
        </w:rPr>
      </w:pPr>
      <w:r w:rsidRPr="00AE035D">
        <w:rPr>
          <w:sz w:val="22"/>
          <w:szCs w:val="22"/>
        </w:rPr>
        <w:t xml:space="preserve">Capital </w:t>
      </w:r>
      <w:r w:rsidR="001E5815">
        <w:rPr>
          <w:sz w:val="22"/>
          <w:szCs w:val="22"/>
        </w:rPr>
        <w:t>c</w:t>
      </w:r>
      <w:r w:rsidRPr="00AE035D">
        <w:rPr>
          <w:sz w:val="22"/>
          <w:szCs w:val="22"/>
        </w:rPr>
        <w:t>ampaigns</w:t>
      </w:r>
      <w:r w:rsidR="00D1754B">
        <w:rPr>
          <w:sz w:val="22"/>
          <w:szCs w:val="22"/>
        </w:rPr>
        <w:tab/>
      </w:r>
      <w:r w:rsidR="00D1754B">
        <w:rPr>
          <w:sz w:val="22"/>
          <w:szCs w:val="22"/>
        </w:rPr>
        <w:tab/>
      </w:r>
      <w:r w:rsidR="00D1754B">
        <w:rPr>
          <w:sz w:val="22"/>
          <w:szCs w:val="22"/>
        </w:rPr>
        <w:tab/>
      </w:r>
      <w:r w:rsidR="00AE035D">
        <w:rPr>
          <w:sz w:val="22"/>
          <w:szCs w:val="22"/>
        </w:rPr>
        <w:tab/>
      </w:r>
      <w:r w:rsidRPr="00AE035D">
        <w:rPr>
          <w:sz w:val="22"/>
          <w:szCs w:val="22"/>
        </w:rPr>
        <w:t xml:space="preserve">Performances or one-time events  </w:t>
      </w:r>
    </w:p>
    <w:p w:rsidR="00B1049F" w:rsidRPr="00AE035D" w:rsidRDefault="00B1049F" w:rsidP="00433F49">
      <w:pPr>
        <w:numPr>
          <w:ilvl w:val="0"/>
          <w:numId w:val="5"/>
        </w:numPr>
        <w:rPr>
          <w:sz w:val="22"/>
          <w:szCs w:val="22"/>
        </w:rPr>
      </w:pPr>
      <w:r w:rsidRPr="00AE035D">
        <w:rPr>
          <w:sz w:val="22"/>
          <w:szCs w:val="22"/>
        </w:rPr>
        <w:t>Public/independent schools</w:t>
      </w:r>
    </w:p>
    <w:p w:rsidR="00433F49" w:rsidRPr="00AE035D" w:rsidRDefault="00433F49" w:rsidP="00433F49">
      <w:pPr>
        <w:rPr>
          <w:sz w:val="22"/>
          <w:szCs w:val="22"/>
        </w:rPr>
      </w:pPr>
    </w:p>
    <w:p w:rsidR="00AA077D" w:rsidRPr="00AE035D" w:rsidRDefault="00AA077D" w:rsidP="00AA077D">
      <w:pPr>
        <w:rPr>
          <w:b/>
          <w:i/>
          <w:sz w:val="22"/>
          <w:szCs w:val="22"/>
        </w:rPr>
      </w:pPr>
      <w:r w:rsidRPr="00AE035D">
        <w:rPr>
          <w:b/>
          <w:i/>
          <w:sz w:val="22"/>
          <w:szCs w:val="22"/>
        </w:rPr>
        <w:t>Eligibility</w:t>
      </w:r>
    </w:p>
    <w:p w:rsidR="00AA077D" w:rsidRPr="00AE035D" w:rsidRDefault="001804F5" w:rsidP="00AA077D">
      <w:pPr>
        <w:rPr>
          <w:sz w:val="22"/>
          <w:szCs w:val="22"/>
        </w:rPr>
      </w:pPr>
      <w:r w:rsidRPr="00AE035D">
        <w:rPr>
          <w:sz w:val="22"/>
          <w:szCs w:val="22"/>
        </w:rPr>
        <w:t xml:space="preserve">The Community Chest will </w:t>
      </w:r>
      <w:r w:rsidR="00AA077D" w:rsidRPr="00AE035D">
        <w:rPr>
          <w:sz w:val="22"/>
          <w:szCs w:val="22"/>
        </w:rPr>
        <w:t>make grants to non-profit organizations that have tax-exempt status under Section 501(c</w:t>
      </w:r>
      <w:proofErr w:type="gramStart"/>
      <w:r w:rsidR="00AA077D" w:rsidRPr="00AE035D">
        <w:rPr>
          <w:sz w:val="22"/>
          <w:szCs w:val="22"/>
        </w:rPr>
        <w:t>)(</w:t>
      </w:r>
      <w:proofErr w:type="gramEnd"/>
      <w:r w:rsidR="00AA077D" w:rsidRPr="00AE035D">
        <w:rPr>
          <w:sz w:val="22"/>
          <w:szCs w:val="22"/>
        </w:rPr>
        <w:t xml:space="preserve">3) of the IRS Code or that are a qualified entity eligible to receive grants from community foundations under the IRS Code.  We will consider funding a grassroots group, if has a governing body and a fiscal agent with the appropriate tax status.  </w:t>
      </w:r>
    </w:p>
    <w:p w:rsidR="00AA077D" w:rsidRPr="00AE035D" w:rsidRDefault="00AA077D" w:rsidP="00433F49">
      <w:pPr>
        <w:rPr>
          <w:b/>
          <w:i/>
          <w:sz w:val="22"/>
          <w:szCs w:val="22"/>
        </w:rPr>
      </w:pPr>
    </w:p>
    <w:p w:rsidR="00433F49" w:rsidRPr="00AE035D" w:rsidRDefault="00433F49" w:rsidP="00433F49">
      <w:pPr>
        <w:rPr>
          <w:b/>
          <w:i/>
          <w:sz w:val="22"/>
          <w:szCs w:val="22"/>
        </w:rPr>
      </w:pPr>
      <w:r w:rsidRPr="00AE035D">
        <w:rPr>
          <w:b/>
          <w:i/>
          <w:sz w:val="22"/>
          <w:szCs w:val="22"/>
        </w:rPr>
        <w:t>Grant Size</w:t>
      </w:r>
    </w:p>
    <w:p w:rsidR="00FB5F28" w:rsidRDefault="00FB5F28" w:rsidP="00433F49">
      <w:pPr>
        <w:rPr>
          <w:sz w:val="22"/>
          <w:szCs w:val="22"/>
        </w:rPr>
      </w:pPr>
      <w:r w:rsidRPr="00FB5F28">
        <w:rPr>
          <w:sz w:val="22"/>
          <w:szCs w:val="22"/>
        </w:rPr>
        <w:t>The Community Chest Board of Directors expects</w:t>
      </w:r>
      <w:r w:rsidR="00BC5F3A">
        <w:rPr>
          <w:sz w:val="22"/>
          <w:szCs w:val="22"/>
        </w:rPr>
        <w:t xml:space="preserve"> to make grants in the $5,000-15</w:t>
      </w:r>
      <w:r w:rsidRPr="00FB5F28">
        <w:rPr>
          <w:sz w:val="22"/>
          <w:szCs w:val="22"/>
        </w:rPr>
        <w:t xml:space="preserve">,000 range.  </w:t>
      </w:r>
    </w:p>
    <w:p w:rsidR="00194BF9" w:rsidRDefault="00194BF9" w:rsidP="00433F49">
      <w:pPr>
        <w:rPr>
          <w:b/>
          <w:i/>
          <w:sz w:val="22"/>
          <w:szCs w:val="22"/>
        </w:rPr>
      </w:pPr>
    </w:p>
    <w:p w:rsidR="00433F49" w:rsidRPr="00AE035D" w:rsidRDefault="00433F49" w:rsidP="00433F49">
      <w:pPr>
        <w:rPr>
          <w:b/>
          <w:i/>
          <w:sz w:val="22"/>
          <w:szCs w:val="22"/>
        </w:rPr>
      </w:pPr>
      <w:r w:rsidRPr="00AE035D">
        <w:rPr>
          <w:b/>
          <w:i/>
          <w:sz w:val="22"/>
          <w:szCs w:val="22"/>
        </w:rPr>
        <w:t>Duration of Grants</w:t>
      </w:r>
    </w:p>
    <w:p w:rsidR="00433F49" w:rsidRPr="00AE035D" w:rsidRDefault="00433F49" w:rsidP="00433F49">
      <w:pPr>
        <w:rPr>
          <w:sz w:val="22"/>
          <w:szCs w:val="22"/>
        </w:rPr>
      </w:pPr>
      <w:r w:rsidRPr="00AE035D">
        <w:rPr>
          <w:sz w:val="22"/>
          <w:szCs w:val="22"/>
        </w:rPr>
        <w:t xml:space="preserve">In general, </w:t>
      </w:r>
      <w:r w:rsidR="00934803" w:rsidRPr="00AE035D">
        <w:rPr>
          <w:sz w:val="22"/>
          <w:szCs w:val="22"/>
        </w:rPr>
        <w:t xml:space="preserve">CCNBB </w:t>
      </w:r>
      <w:r w:rsidRPr="00AE035D">
        <w:rPr>
          <w:sz w:val="22"/>
          <w:szCs w:val="22"/>
        </w:rPr>
        <w:t>grants are one year in duration</w:t>
      </w:r>
      <w:r w:rsidR="00934803" w:rsidRPr="00AE035D">
        <w:rPr>
          <w:sz w:val="22"/>
          <w:szCs w:val="22"/>
        </w:rPr>
        <w:t xml:space="preserve">.  </w:t>
      </w:r>
      <w:r w:rsidRPr="00AE035D">
        <w:rPr>
          <w:sz w:val="22"/>
          <w:szCs w:val="22"/>
        </w:rPr>
        <w:t>Renewal funding for a multi-year project</w:t>
      </w:r>
      <w:r w:rsidR="00B1464B" w:rsidRPr="00AE035D">
        <w:rPr>
          <w:sz w:val="22"/>
          <w:szCs w:val="22"/>
        </w:rPr>
        <w:t>s</w:t>
      </w:r>
      <w:r w:rsidRPr="00AE035D">
        <w:rPr>
          <w:sz w:val="22"/>
          <w:szCs w:val="22"/>
        </w:rPr>
        <w:t xml:space="preserve"> will be considered on a </w:t>
      </w:r>
      <w:proofErr w:type="gramStart"/>
      <w:r w:rsidRPr="00AE035D">
        <w:rPr>
          <w:sz w:val="22"/>
          <w:szCs w:val="22"/>
        </w:rPr>
        <w:t>case by case</w:t>
      </w:r>
      <w:proofErr w:type="gramEnd"/>
      <w:r w:rsidRPr="00AE035D">
        <w:rPr>
          <w:sz w:val="22"/>
          <w:szCs w:val="22"/>
        </w:rPr>
        <w:t xml:space="preserve"> basis.</w:t>
      </w:r>
    </w:p>
    <w:p w:rsidR="00433F49" w:rsidRPr="00BC5F3A" w:rsidRDefault="00433F49" w:rsidP="00433F49">
      <w:pPr>
        <w:spacing w:line="242" w:lineRule="auto"/>
        <w:rPr>
          <w:sz w:val="22"/>
          <w:szCs w:val="22"/>
        </w:rPr>
      </w:pPr>
    </w:p>
    <w:p w:rsidR="00BC5F3A" w:rsidRPr="005A4AD8" w:rsidRDefault="00BC5F3A" w:rsidP="00433F49">
      <w:pPr>
        <w:spacing w:line="242" w:lineRule="auto"/>
        <w:rPr>
          <w:b/>
          <w:sz w:val="22"/>
          <w:szCs w:val="22"/>
        </w:rPr>
      </w:pPr>
      <w:r w:rsidRPr="005A4AD8">
        <w:rPr>
          <w:b/>
          <w:sz w:val="22"/>
          <w:szCs w:val="22"/>
        </w:rPr>
        <w:t xml:space="preserve">A one-year hiatus is required of a grantee agency after </w:t>
      </w:r>
      <w:r w:rsidR="005A4AD8">
        <w:rPr>
          <w:b/>
          <w:sz w:val="22"/>
          <w:szCs w:val="22"/>
        </w:rPr>
        <w:t xml:space="preserve">the agency </w:t>
      </w:r>
      <w:r w:rsidR="000C27FA" w:rsidRPr="005A4AD8">
        <w:rPr>
          <w:b/>
          <w:sz w:val="22"/>
          <w:szCs w:val="22"/>
        </w:rPr>
        <w:t>has received three consecutive</w:t>
      </w:r>
      <w:r w:rsidRPr="005A4AD8">
        <w:rPr>
          <w:b/>
          <w:sz w:val="22"/>
          <w:szCs w:val="22"/>
        </w:rPr>
        <w:t xml:space="preserve"> years of </w:t>
      </w:r>
      <w:r w:rsidR="003337DF" w:rsidRPr="005A4AD8">
        <w:rPr>
          <w:b/>
          <w:sz w:val="22"/>
          <w:szCs w:val="22"/>
        </w:rPr>
        <w:t>grant awards</w:t>
      </w:r>
      <w:r w:rsidR="00FF2607" w:rsidRPr="005A4AD8">
        <w:rPr>
          <w:b/>
          <w:sz w:val="22"/>
          <w:szCs w:val="22"/>
        </w:rPr>
        <w:t>.</w:t>
      </w:r>
    </w:p>
    <w:p w:rsidR="00BC5F3A" w:rsidRDefault="00BC5F3A" w:rsidP="00433F49">
      <w:pPr>
        <w:spacing w:line="242" w:lineRule="auto"/>
        <w:rPr>
          <w:sz w:val="22"/>
          <w:szCs w:val="22"/>
        </w:rPr>
      </w:pPr>
      <w:r w:rsidRPr="00BC5F3A">
        <w:rPr>
          <w:sz w:val="22"/>
          <w:szCs w:val="22"/>
        </w:rPr>
        <w:t> </w:t>
      </w:r>
    </w:p>
    <w:p w:rsidR="00194BF9" w:rsidRPr="00BC5F3A" w:rsidRDefault="00194BF9" w:rsidP="00433F49">
      <w:pPr>
        <w:spacing w:line="242" w:lineRule="auto"/>
        <w:rPr>
          <w:sz w:val="22"/>
          <w:szCs w:val="22"/>
        </w:rPr>
      </w:pPr>
    </w:p>
    <w:p w:rsidR="00BC5F3A" w:rsidRPr="00AE035D" w:rsidRDefault="00433F49" w:rsidP="00433F49">
      <w:pPr>
        <w:pStyle w:val="BodyText2"/>
        <w:rPr>
          <w:b/>
          <w:i/>
          <w:szCs w:val="22"/>
        </w:rPr>
      </w:pPr>
      <w:r w:rsidRPr="00AE035D">
        <w:rPr>
          <w:b/>
          <w:i/>
          <w:szCs w:val="22"/>
        </w:rPr>
        <w:lastRenderedPageBreak/>
        <w:t>Grant Deadlines</w:t>
      </w:r>
    </w:p>
    <w:p w:rsidR="00E277CA" w:rsidRDefault="00E277CA" w:rsidP="00E277CA">
      <w:pPr>
        <w:pStyle w:val="BodyText2"/>
      </w:pPr>
      <w:r>
        <w:t xml:space="preserve">The Community Chest Board meets twice per year to review proposals.  </w:t>
      </w:r>
      <w:r w:rsidR="009D4C3E">
        <w:t>T</w:t>
      </w:r>
      <w:r w:rsidR="00916726">
        <w:t>he Deadlines for grant applications</w:t>
      </w:r>
      <w:r w:rsidR="009D4C3E">
        <w:t xml:space="preserve"> are </w:t>
      </w:r>
      <w:r>
        <w:t>April 15 (for the June meeting) and October 15 (for the December meeting).</w:t>
      </w:r>
    </w:p>
    <w:p w:rsidR="00BC5F3A" w:rsidRDefault="00BC5F3A" w:rsidP="00E277CA">
      <w:pPr>
        <w:pStyle w:val="BodyText2"/>
      </w:pPr>
    </w:p>
    <w:p w:rsidR="00433F49" w:rsidRPr="00AE035D" w:rsidRDefault="00433F49" w:rsidP="00433F49">
      <w:pPr>
        <w:pStyle w:val="Heading1"/>
        <w:rPr>
          <w:sz w:val="22"/>
          <w:szCs w:val="22"/>
        </w:rPr>
      </w:pPr>
      <w:r w:rsidRPr="00AE035D">
        <w:rPr>
          <w:sz w:val="22"/>
          <w:szCs w:val="22"/>
        </w:rPr>
        <w:t>How Grant Decisions Are Made</w:t>
      </w:r>
    </w:p>
    <w:p w:rsidR="00B1049F" w:rsidRPr="00AE035D" w:rsidRDefault="00433F49" w:rsidP="00433F49">
      <w:pPr>
        <w:spacing w:line="242" w:lineRule="auto"/>
        <w:rPr>
          <w:sz w:val="22"/>
          <w:szCs w:val="22"/>
        </w:rPr>
      </w:pPr>
      <w:r w:rsidRPr="00AE035D">
        <w:rPr>
          <w:sz w:val="22"/>
          <w:szCs w:val="22"/>
        </w:rPr>
        <w:t xml:space="preserve">When your proposal </w:t>
      </w:r>
      <w:proofErr w:type="gramStart"/>
      <w:r w:rsidRPr="00AE035D">
        <w:rPr>
          <w:sz w:val="22"/>
          <w:szCs w:val="22"/>
        </w:rPr>
        <w:t>is received</w:t>
      </w:r>
      <w:proofErr w:type="gramEnd"/>
      <w:r w:rsidRPr="00AE035D">
        <w:rPr>
          <w:sz w:val="22"/>
          <w:szCs w:val="22"/>
        </w:rPr>
        <w:t xml:space="preserve">, it will be reviewed and you will be contacted if additional information is necessary.  After staff has had the opportunity to study your complete proposal, we may contact you to arrange a conference or site visit.  </w:t>
      </w:r>
      <w:proofErr w:type="gramStart"/>
      <w:r w:rsidRPr="00AE035D">
        <w:rPr>
          <w:sz w:val="22"/>
          <w:szCs w:val="22"/>
        </w:rPr>
        <w:t xml:space="preserve">Final grant decisions are made by </w:t>
      </w:r>
      <w:r w:rsidR="00FF714C" w:rsidRPr="00AE035D">
        <w:rPr>
          <w:sz w:val="22"/>
          <w:szCs w:val="22"/>
        </w:rPr>
        <w:t>the Community Chest</w:t>
      </w:r>
      <w:r w:rsidRPr="00AE035D">
        <w:rPr>
          <w:sz w:val="22"/>
          <w:szCs w:val="22"/>
        </w:rPr>
        <w:t xml:space="preserve"> Board of Directors</w:t>
      </w:r>
      <w:proofErr w:type="gramEnd"/>
      <w:r w:rsidRPr="00AE035D">
        <w:rPr>
          <w:sz w:val="22"/>
          <w:szCs w:val="22"/>
        </w:rPr>
        <w:t xml:space="preserve">.  Applicants </w:t>
      </w:r>
      <w:proofErr w:type="gramStart"/>
      <w:r w:rsidRPr="00AE035D">
        <w:rPr>
          <w:sz w:val="22"/>
          <w:szCs w:val="22"/>
        </w:rPr>
        <w:t>will be notified</w:t>
      </w:r>
      <w:proofErr w:type="gramEnd"/>
      <w:r w:rsidRPr="00AE035D">
        <w:rPr>
          <w:sz w:val="22"/>
          <w:szCs w:val="22"/>
        </w:rPr>
        <w:t xml:space="preserve"> by mail of grant decisions.</w:t>
      </w:r>
      <w:r w:rsidR="00E20F74" w:rsidRPr="00AE035D">
        <w:rPr>
          <w:sz w:val="22"/>
          <w:szCs w:val="22"/>
        </w:rPr>
        <w:t xml:space="preserve">  If a grant </w:t>
      </w:r>
      <w:proofErr w:type="gramStart"/>
      <w:r w:rsidR="00E20F74" w:rsidRPr="00AE035D">
        <w:rPr>
          <w:sz w:val="22"/>
          <w:szCs w:val="22"/>
        </w:rPr>
        <w:t>is awarded</w:t>
      </w:r>
      <w:proofErr w:type="gramEnd"/>
      <w:r w:rsidR="00E20F74" w:rsidRPr="00AE035D">
        <w:rPr>
          <w:sz w:val="22"/>
          <w:szCs w:val="22"/>
        </w:rPr>
        <w:t xml:space="preserve"> to your organization, reports on your progress will be expected.  Details regarding when these reports are due </w:t>
      </w:r>
      <w:proofErr w:type="gramStart"/>
      <w:r w:rsidR="00E20F74" w:rsidRPr="00AE035D">
        <w:rPr>
          <w:sz w:val="22"/>
          <w:szCs w:val="22"/>
        </w:rPr>
        <w:t>will be outlined</w:t>
      </w:r>
      <w:proofErr w:type="gramEnd"/>
      <w:r w:rsidR="00E20F74" w:rsidRPr="00AE035D">
        <w:rPr>
          <w:sz w:val="22"/>
          <w:szCs w:val="22"/>
        </w:rPr>
        <w:t xml:space="preserve"> in your grant award letter.  </w:t>
      </w:r>
    </w:p>
    <w:p w:rsidR="00E20F74" w:rsidRPr="00AE035D" w:rsidRDefault="00E20F74" w:rsidP="00433F49">
      <w:pPr>
        <w:spacing w:line="242" w:lineRule="auto"/>
        <w:rPr>
          <w:sz w:val="22"/>
          <w:szCs w:val="22"/>
        </w:rPr>
      </w:pPr>
    </w:p>
    <w:p w:rsidR="00B1049F" w:rsidRPr="00AE035D" w:rsidRDefault="00B1049F" w:rsidP="00433F49">
      <w:pPr>
        <w:spacing w:line="242" w:lineRule="auto"/>
        <w:rPr>
          <w:b/>
          <w:i/>
          <w:sz w:val="22"/>
          <w:szCs w:val="22"/>
        </w:rPr>
      </w:pPr>
      <w:r w:rsidRPr="00AE035D">
        <w:rPr>
          <w:b/>
          <w:i/>
          <w:sz w:val="22"/>
          <w:szCs w:val="22"/>
        </w:rPr>
        <w:t>Questions?</w:t>
      </w:r>
    </w:p>
    <w:p w:rsidR="00B1049F" w:rsidRPr="00AE035D" w:rsidRDefault="00B1049F" w:rsidP="00B1049F">
      <w:pPr>
        <w:pStyle w:val="BodyText"/>
        <w:rPr>
          <w:sz w:val="22"/>
          <w:szCs w:val="22"/>
        </w:rPr>
      </w:pPr>
      <w:r w:rsidRPr="00AE035D">
        <w:rPr>
          <w:sz w:val="22"/>
          <w:szCs w:val="22"/>
        </w:rPr>
        <w:t xml:space="preserve">If you have questions about your proposal or the application process, please contact </w:t>
      </w:r>
      <w:r w:rsidR="00F45295">
        <w:rPr>
          <w:sz w:val="22"/>
          <w:szCs w:val="22"/>
        </w:rPr>
        <w:t xml:space="preserve">Candice Tabone, </w:t>
      </w:r>
      <w:r w:rsidR="00AE035D">
        <w:rPr>
          <w:sz w:val="22"/>
          <w:szCs w:val="22"/>
        </w:rPr>
        <w:t>CFGNB</w:t>
      </w:r>
      <w:r w:rsidR="00F94151">
        <w:rPr>
          <w:sz w:val="22"/>
          <w:szCs w:val="22"/>
        </w:rPr>
        <w:t xml:space="preserve"> </w:t>
      </w:r>
      <w:r w:rsidR="00607E8F">
        <w:rPr>
          <w:sz w:val="22"/>
          <w:szCs w:val="22"/>
        </w:rPr>
        <w:t>Program Officer - Scholarships &amp; Sponsorships</w:t>
      </w:r>
      <w:r w:rsidR="00B97AB2" w:rsidRPr="00AE035D">
        <w:rPr>
          <w:sz w:val="22"/>
          <w:szCs w:val="22"/>
        </w:rPr>
        <w:t>,</w:t>
      </w:r>
      <w:r w:rsidRPr="00AE035D">
        <w:rPr>
          <w:sz w:val="22"/>
          <w:szCs w:val="22"/>
        </w:rPr>
        <w:t xml:space="preserve"> at 860-229-6018 x30</w:t>
      </w:r>
      <w:r w:rsidR="00607E8F">
        <w:rPr>
          <w:sz w:val="22"/>
          <w:szCs w:val="22"/>
        </w:rPr>
        <w:t>2</w:t>
      </w:r>
      <w:r w:rsidRPr="00AE035D">
        <w:rPr>
          <w:sz w:val="22"/>
          <w:szCs w:val="22"/>
        </w:rPr>
        <w:t xml:space="preserve"> or via email: </w:t>
      </w:r>
      <w:r w:rsidR="00F45295">
        <w:rPr>
          <w:sz w:val="22"/>
          <w:szCs w:val="22"/>
        </w:rPr>
        <w:t>ctabone</w:t>
      </w:r>
      <w:r w:rsidR="00F94151">
        <w:rPr>
          <w:sz w:val="22"/>
          <w:szCs w:val="22"/>
        </w:rPr>
        <w:t>@cfgnb.org</w:t>
      </w:r>
      <w:r w:rsidRPr="00AE035D">
        <w:rPr>
          <w:sz w:val="22"/>
          <w:szCs w:val="22"/>
        </w:rPr>
        <w:t>.</w:t>
      </w:r>
    </w:p>
    <w:p w:rsidR="00433F49" w:rsidRPr="00AE035D" w:rsidRDefault="00433F49" w:rsidP="00433F49">
      <w:pPr>
        <w:pStyle w:val="BodyText"/>
        <w:jc w:val="center"/>
        <w:rPr>
          <w:b/>
          <w:sz w:val="22"/>
          <w:szCs w:val="22"/>
        </w:rPr>
      </w:pPr>
    </w:p>
    <w:p w:rsidR="00433F49" w:rsidRPr="00F24A5A" w:rsidRDefault="00F24A5A" w:rsidP="00EF73BE">
      <w:pPr>
        <w:pStyle w:val="BodyText"/>
        <w:rPr>
          <w:b/>
          <w:i/>
          <w:sz w:val="22"/>
          <w:szCs w:val="22"/>
        </w:rPr>
      </w:pPr>
      <w:r w:rsidRPr="00F24A5A">
        <w:rPr>
          <w:b/>
          <w:i/>
          <w:sz w:val="22"/>
          <w:szCs w:val="22"/>
        </w:rPr>
        <w:t>Application Information</w:t>
      </w:r>
    </w:p>
    <w:p w:rsidR="00F24A5A" w:rsidRPr="00F24A5A" w:rsidRDefault="00F24A5A" w:rsidP="00EF73B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Proposals should be submitted </w:t>
      </w:r>
      <w:proofErr w:type="gramStart"/>
      <w:r>
        <w:rPr>
          <w:sz w:val="22"/>
          <w:szCs w:val="22"/>
        </w:rPr>
        <w:t>via:</w:t>
      </w:r>
      <w:proofErr w:type="gramEnd"/>
      <w:r>
        <w:rPr>
          <w:sz w:val="22"/>
          <w:szCs w:val="22"/>
        </w:rPr>
        <w:t xml:space="preserve"> </w:t>
      </w:r>
      <w:hyperlink r:id="rId8" w:history="1">
        <w:r w:rsidRPr="00D44CFB">
          <w:rPr>
            <w:rStyle w:val="Hyperlink"/>
            <w:sz w:val="22"/>
            <w:szCs w:val="22"/>
          </w:rPr>
          <w:t>https://www.grantinterface.com/Process/Apply?urlkey=cfgnb</w:t>
        </w:r>
      </w:hyperlink>
      <w:r>
        <w:rPr>
          <w:sz w:val="22"/>
          <w:szCs w:val="22"/>
        </w:rPr>
        <w:t xml:space="preserve"> </w:t>
      </w:r>
      <w:bookmarkStart w:id="0" w:name="_GoBack"/>
      <w:bookmarkEnd w:id="0"/>
    </w:p>
    <w:p w:rsidR="00FB5F28" w:rsidRPr="005A4AD8" w:rsidRDefault="00FB5F28" w:rsidP="00433F49">
      <w:pPr>
        <w:pStyle w:val="BodyText"/>
        <w:rPr>
          <w:szCs w:val="22"/>
        </w:rPr>
      </w:pPr>
    </w:p>
    <w:sectPr w:rsidR="00FB5F28" w:rsidRPr="005A4AD8" w:rsidSect="00FB5F28">
      <w:footerReference w:type="even" r:id="rId9"/>
      <w:footerReference w:type="default" r:id="rId10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52A" w:rsidRDefault="00A3752A">
      <w:r>
        <w:separator/>
      </w:r>
    </w:p>
  </w:endnote>
  <w:endnote w:type="continuationSeparator" w:id="0">
    <w:p w:rsidR="00A3752A" w:rsidRDefault="00A3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AFB" w:rsidRDefault="00937AFB" w:rsidP="00B774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AFB" w:rsidRDefault="00937AFB" w:rsidP="00937A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AFB" w:rsidRDefault="00937AFB" w:rsidP="00B774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4A5A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AFB" w:rsidRDefault="00937AFB" w:rsidP="00937A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52A" w:rsidRDefault="00A3752A">
      <w:r>
        <w:separator/>
      </w:r>
    </w:p>
  </w:footnote>
  <w:footnote w:type="continuationSeparator" w:id="0">
    <w:p w:rsidR="00A3752A" w:rsidRDefault="00A37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2E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C40551"/>
    <w:multiLevelType w:val="hybridMultilevel"/>
    <w:tmpl w:val="3EDAC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A75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2B4069"/>
    <w:multiLevelType w:val="hybridMultilevel"/>
    <w:tmpl w:val="5C5A5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D0664"/>
    <w:multiLevelType w:val="hybridMultilevel"/>
    <w:tmpl w:val="256CFF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BB2BA8"/>
    <w:multiLevelType w:val="hybridMultilevel"/>
    <w:tmpl w:val="0B6C8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E1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49"/>
    <w:rsid w:val="000139AA"/>
    <w:rsid w:val="00023E7D"/>
    <w:rsid w:val="00041267"/>
    <w:rsid w:val="00096F37"/>
    <w:rsid w:val="000C27FA"/>
    <w:rsid w:val="00116938"/>
    <w:rsid w:val="001804F5"/>
    <w:rsid w:val="00180E75"/>
    <w:rsid w:val="00183C0E"/>
    <w:rsid w:val="00194BF9"/>
    <w:rsid w:val="001A67DF"/>
    <w:rsid w:val="001D274D"/>
    <w:rsid w:val="001E5815"/>
    <w:rsid w:val="00212434"/>
    <w:rsid w:val="0029484A"/>
    <w:rsid w:val="002E0789"/>
    <w:rsid w:val="002E6A29"/>
    <w:rsid w:val="002E6D4A"/>
    <w:rsid w:val="00306B59"/>
    <w:rsid w:val="003337DF"/>
    <w:rsid w:val="0036525E"/>
    <w:rsid w:val="003C6B9A"/>
    <w:rsid w:val="003E77DC"/>
    <w:rsid w:val="003F71BE"/>
    <w:rsid w:val="00433F49"/>
    <w:rsid w:val="0044505C"/>
    <w:rsid w:val="0045496E"/>
    <w:rsid w:val="0048599F"/>
    <w:rsid w:val="0053603A"/>
    <w:rsid w:val="00550BAC"/>
    <w:rsid w:val="005635A3"/>
    <w:rsid w:val="005A4AD8"/>
    <w:rsid w:val="005C61F8"/>
    <w:rsid w:val="00607E8F"/>
    <w:rsid w:val="00615221"/>
    <w:rsid w:val="00675E30"/>
    <w:rsid w:val="00702772"/>
    <w:rsid w:val="00704B13"/>
    <w:rsid w:val="00790244"/>
    <w:rsid w:val="007D7252"/>
    <w:rsid w:val="007E234D"/>
    <w:rsid w:val="008201A3"/>
    <w:rsid w:val="00825D48"/>
    <w:rsid w:val="00905BFC"/>
    <w:rsid w:val="00916726"/>
    <w:rsid w:val="00934803"/>
    <w:rsid w:val="00937AFB"/>
    <w:rsid w:val="00943DE2"/>
    <w:rsid w:val="00944C7C"/>
    <w:rsid w:val="009907F8"/>
    <w:rsid w:val="009C2202"/>
    <w:rsid w:val="009D4C3E"/>
    <w:rsid w:val="009E58A2"/>
    <w:rsid w:val="00A032CF"/>
    <w:rsid w:val="00A1542E"/>
    <w:rsid w:val="00A25659"/>
    <w:rsid w:val="00A3752A"/>
    <w:rsid w:val="00A9210B"/>
    <w:rsid w:val="00AA077D"/>
    <w:rsid w:val="00AB153C"/>
    <w:rsid w:val="00AE035D"/>
    <w:rsid w:val="00AF0436"/>
    <w:rsid w:val="00AF610B"/>
    <w:rsid w:val="00B1049F"/>
    <w:rsid w:val="00B1464B"/>
    <w:rsid w:val="00B774DD"/>
    <w:rsid w:val="00B97AB2"/>
    <w:rsid w:val="00BA45B7"/>
    <w:rsid w:val="00BC5F3A"/>
    <w:rsid w:val="00BE0D67"/>
    <w:rsid w:val="00C108F2"/>
    <w:rsid w:val="00C3799A"/>
    <w:rsid w:val="00D1754B"/>
    <w:rsid w:val="00DA4DD4"/>
    <w:rsid w:val="00DD4E22"/>
    <w:rsid w:val="00E20F74"/>
    <w:rsid w:val="00E277CA"/>
    <w:rsid w:val="00EA4EDC"/>
    <w:rsid w:val="00EB69EB"/>
    <w:rsid w:val="00ED1341"/>
    <w:rsid w:val="00ED2736"/>
    <w:rsid w:val="00EF6547"/>
    <w:rsid w:val="00EF73BE"/>
    <w:rsid w:val="00F076B7"/>
    <w:rsid w:val="00F24A5A"/>
    <w:rsid w:val="00F35397"/>
    <w:rsid w:val="00F45295"/>
    <w:rsid w:val="00F82AEF"/>
    <w:rsid w:val="00F86153"/>
    <w:rsid w:val="00F94151"/>
    <w:rsid w:val="00FB3CF5"/>
    <w:rsid w:val="00FB5F28"/>
    <w:rsid w:val="00FE4214"/>
    <w:rsid w:val="00FF2607"/>
    <w:rsid w:val="00FF62DD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85BA89F"/>
  <w15:chartTrackingRefBased/>
  <w15:docId w15:val="{1E9742B1-F73E-4B9E-918A-BA0EE120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49"/>
    <w:rPr>
      <w:sz w:val="24"/>
    </w:rPr>
  </w:style>
  <w:style w:type="paragraph" w:styleId="Heading1">
    <w:name w:val="heading 1"/>
    <w:basedOn w:val="Normal"/>
    <w:next w:val="Normal"/>
    <w:qFormat/>
    <w:rsid w:val="00433F49"/>
    <w:pPr>
      <w:keepNext/>
      <w:widowControl w:val="0"/>
      <w:spacing w:line="242" w:lineRule="auto"/>
      <w:outlineLvl w:val="0"/>
    </w:pPr>
    <w:rPr>
      <w:b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25D48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BodyText2">
    <w:name w:val="Body Text 2"/>
    <w:basedOn w:val="Normal"/>
    <w:rsid w:val="00433F49"/>
    <w:pPr>
      <w:widowControl w:val="0"/>
      <w:spacing w:line="242" w:lineRule="auto"/>
    </w:pPr>
    <w:rPr>
      <w:snapToGrid w:val="0"/>
      <w:sz w:val="22"/>
    </w:rPr>
  </w:style>
  <w:style w:type="paragraph" w:customStyle="1" w:styleId="a">
    <w:name w:val="_"/>
    <w:basedOn w:val="Normal"/>
    <w:rsid w:val="00433F49"/>
    <w:pPr>
      <w:widowControl w:val="0"/>
      <w:ind w:left="720" w:hanging="720"/>
    </w:pPr>
    <w:rPr>
      <w:snapToGrid w:val="0"/>
    </w:rPr>
  </w:style>
  <w:style w:type="paragraph" w:styleId="BodyText">
    <w:name w:val="Body Text"/>
    <w:basedOn w:val="Normal"/>
    <w:rsid w:val="00433F49"/>
    <w:pPr>
      <w:widowControl w:val="0"/>
      <w:spacing w:line="242" w:lineRule="auto"/>
    </w:pPr>
    <w:rPr>
      <w:snapToGrid w:val="0"/>
      <w:sz w:val="20"/>
    </w:rPr>
  </w:style>
  <w:style w:type="paragraph" w:styleId="BodyTextIndent">
    <w:name w:val="Body Text Indent"/>
    <w:basedOn w:val="Normal"/>
    <w:rsid w:val="00433F49"/>
    <w:pPr>
      <w:widowControl w:val="0"/>
      <w:tabs>
        <w:tab w:val="left" w:pos="-1440"/>
      </w:tabs>
      <w:spacing w:line="242" w:lineRule="auto"/>
      <w:ind w:left="720" w:hanging="720"/>
    </w:pPr>
    <w:rPr>
      <w:snapToGrid w:val="0"/>
      <w:sz w:val="22"/>
    </w:rPr>
  </w:style>
  <w:style w:type="paragraph" w:styleId="Title">
    <w:name w:val="Title"/>
    <w:basedOn w:val="Normal"/>
    <w:qFormat/>
    <w:rsid w:val="00433F49"/>
    <w:pPr>
      <w:tabs>
        <w:tab w:val="center" w:pos="4680"/>
      </w:tabs>
      <w:spacing w:line="242" w:lineRule="auto"/>
      <w:jc w:val="center"/>
    </w:pPr>
    <w:rPr>
      <w:b/>
      <w:sz w:val="22"/>
    </w:rPr>
  </w:style>
  <w:style w:type="character" w:styleId="Hyperlink">
    <w:name w:val="Hyperlink"/>
    <w:rsid w:val="00F82AEF"/>
    <w:rPr>
      <w:color w:val="0000FF"/>
      <w:u w:val="single"/>
    </w:rPr>
  </w:style>
  <w:style w:type="paragraph" w:styleId="Footer">
    <w:name w:val="footer"/>
    <w:basedOn w:val="Normal"/>
    <w:rsid w:val="00937A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7AFB"/>
  </w:style>
  <w:style w:type="paragraph" w:styleId="BalloonText">
    <w:name w:val="Balloon Text"/>
    <w:basedOn w:val="Normal"/>
    <w:link w:val="BalloonTextChar"/>
    <w:rsid w:val="00194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4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tinterface.com/Process/Apply?urlkey=cfgn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Chest of New Britain and Berlin</vt:lpstr>
    </vt:vector>
  </TitlesOfParts>
  <Company>Community Foundation of New Britain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Chest of New Britain and Berlin</dc:title>
  <dc:subject/>
  <dc:creator>Joeline Wruck</dc:creator>
  <cp:keywords/>
  <dc:description/>
  <cp:lastModifiedBy>Candice Tabone</cp:lastModifiedBy>
  <cp:revision>5</cp:revision>
  <cp:lastPrinted>2020-03-09T17:30:00Z</cp:lastPrinted>
  <dcterms:created xsi:type="dcterms:W3CDTF">2023-02-23T17:41:00Z</dcterms:created>
  <dcterms:modified xsi:type="dcterms:W3CDTF">2024-01-29T17:38:00Z</dcterms:modified>
</cp:coreProperties>
</file>